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074" w:rsidRPr="00AC5E6C" w:rsidRDefault="008B0074" w:rsidP="008B0074">
      <w:pPr>
        <w:spacing w:after="0" w:line="240" w:lineRule="auto"/>
        <w:rPr>
          <w:rFonts w:ascii="Century Gothic" w:hAnsi="Century Gothic"/>
          <w:b/>
          <w:sz w:val="24"/>
          <w:szCs w:val="24"/>
        </w:rPr>
      </w:pPr>
      <w:r w:rsidRPr="00AC5E6C">
        <w:rPr>
          <w:rFonts w:ascii="Century Gothic" w:hAnsi="Century Gothic"/>
          <w:b/>
          <w:sz w:val="24"/>
          <w:szCs w:val="24"/>
        </w:rPr>
        <w:t>Newsletter Article</w:t>
      </w:r>
    </w:p>
    <w:p w:rsidR="0013692C" w:rsidRDefault="0013692C" w:rsidP="008B0074">
      <w:pPr>
        <w:spacing w:after="0" w:line="240" w:lineRule="auto"/>
        <w:rPr>
          <w:rFonts w:ascii="Century Gothic" w:hAnsi="Century Gothic"/>
          <w:sz w:val="24"/>
          <w:szCs w:val="24"/>
        </w:rPr>
      </w:pPr>
    </w:p>
    <w:p w:rsidR="008B0074" w:rsidRPr="008B0074" w:rsidRDefault="008B0074" w:rsidP="008B0074">
      <w:pPr>
        <w:spacing w:after="0" w:line="240" w:lineRule="auto"/>
        <w:rPr>
          <w:rFonts w:ascii="Century Gothic" w:hAnsi="Century Gothic"/>
          <w:sz w:val="24"/>
          <w:szCs w:val="24"/>
        </w:rPr>
      </w:pPr>
      <w:r w:rsidRPr="008B0074">
        <w:rPr>
          <w:rFonts w:ascii="Century Gothic" w:hAnsi="Century Gothic"/>
          <w:sz w:val="24"/>
          <w:szCs w:val="24"/>
        </w:rPr>
        <w:t xml:space="preserve">Salmon Watch – </w:t>
      </w:r>
      <w:proofErr w:type="gramStart"/>
      <w:r w:rsidRPr="008B0074">
        <w:rPr>
          <w:rFonts w:ascii="Century Gothic" w:hAnsi="Century Gothic"/>
          <w:sz w:val="24"/>
          <w:szCs w:val="24"/>
        </w:rPr>
        <w:t>Fall</w:t>
      </w:r>
      <w:proofErr w:type="gramEnd"/>
      <w:r w:rsidRPr="008B0074">
        <w:rPr>
          <w:rFonts w:ascii="Century Gothic" w:hAnsi="Century Gothic"/>
          <w:sz w:val="24"/>
          <w:szCs w:val="24"/>
        </w:rPr>
        <w:t xml:space="preserve"> 2021</w:t>
      </w:r>
    </w:p>
    <w:p w:rsidR="008B0074" w:rsidRDefault="008B0074" w:rsidP="008B0074">
      <w:pPr>
        <w:spacing w:after="0" w:line="240" w:lineRule="auto"/>
        <w:rPr>
          <w:rFonts w:ascii="Century Gothic" w:hAnsi="Century Gothic"/>
          <w:sz w:val="24"/>
          <w:szCs w:val="24"/>
        </w:rPr>
      </w:pPr>
    </w:p>
    <w:p w:rsidR="008B0074" w:rsidRDefault="0013692C" w:rsidP="008B0074">
      <w:pPr>
        <w:spacing w:after="0" w:line="240" w:lineRule="auto"/>
        <w:rPr>
          <w:rFonts w:ascii="Century Gothic" w:hAnsi="Century Gothic"/>
          <w:i/>
          <w:sz w:val="24"/>
          <w:szCs w:val="24"/>
        </w:rPr>
      </w:pPr>
      <w:r>
        <w:rPr>
          <w:rFonts w:ascii="Century Gothic" w:hAnsi="Century Gothic"/>
          <w:i/>
          <w:sz w:val="24"/>
          <w:szCs w:val="24"/>
        </w:rPr>
        <w:t>“What does the term</w:t>
      </w:r>
      <w:r w:rsidR="008B0074">
        <w:rPr>
          <w:rFonts w:ascii="Century Gothic" w:hAnsi="Century Gothic"/>
          <w:i/>
          <w:sz w:val="24"/>
          <w:szCs w:val="24"/>
        </w:rPr>
        <w:t xml:space="preserve"> ‘anadromous’ mean</w:t>
      </w:r>
      <w:r w:rsidR="00751880">
        <w:rPr>
          <w:rFonts w:ascii="Century Gothic" w:hAnsi="Century Gothic"/>
          <w:i/>
          <w:sz w:val="24"/>
          <w:szCs w:val="24"/>
        </w:rPr>
        <w:t xml:space="preserve"> when referring to salmon</w:t>
      </w:r>
      <w:r w:rsidR="007E67DF">
        <w:rPr>
          <w:rFonts w:ascii="Century Gothic" w:hAnsi="Century Gothic"/>
          <w:i/>
          <w:sz w:val="24"/>
          <w:szCs w:val="24"/>
        </w:rPr>
        <w:t xml:space="preserve"> and other fish species that are found in the Rogue River and its tributaries</w:t>
      </w:r>
      <w:r w:rsidR="008B0074">
        <w:rPr>
          <w:rFonts w:ascii="Century Gothic" w:hAnsi="Century Gothic"/>
          <w:i/>
          <w:sz w:val="24"/>
          <w:szCs w:val="24"/>
        </w:rPr>
        <w:t>?”</w:t>
      </w:r>
    </w:p>
    <w:p w:rsidR="008B0074" w:rsidRDefault="008B0074" w:rsidP="008B0074">
      <w:pPr>
        <w:spacing w:after="0" w:line="240" w:lineRule="auto"/>
        <w:rPr>
          <w:rFonts w:ascii="Century Gothic" w:hAnsi="Century Gothic"/>
          <w:i/>
          <w:sz w:val="24"/>
          <w:szCs w:val="24"/>
        </w:rPr>
      </w:pPr>
    </w:p>
    <w:p w:rsidR="00A63792" w:rsidRDefault="00A63792" w:rsidP="00A63792">
      <w:pPr>
        <w:spacing w:after="0" w:line="240" w:lineRule="auto"/>
        <w:rPr>
          <w:rFonts w:ascii="Century Gothic" w:hAnsi="Century Gothic"/>
          <w:i/>
          <w:sz w:val="24"/>
          <w:szCs w:val="24"/>
        </w:rPr>
      </w:pPr>
      <w:r>
        <w:rPr>
          <w:rFonts w:ascii="Century Gothic" w:hAnsi="Century Gothic"/>
          <w:i/>
          <w:sz w:val="24"/>
          <w:szCs w:val="24"/>
        </w:rPr>
        <w:t>“Wh</w:t>
      </w:r>
      <w:r w:rsidR="0013692C">
        <w:rPr>
          <w:rFonts w:ascii="Century Gothic" w:hAnsi="Century Gothic"/>
          <w:i/>
          <w:sz w:val="24"/>
          <w:szCs w:val="24"/>
        </w:rPr>
        <w:t>at did the results of the</w:t>
      </w:r>
      <w:r>
        <w:rPr>
          <w:rFonts w:ascii="Century Gothic" w:hAnsi="Century Gothic"/>
          <w:i/>
          <w:sz w:val="24"/>
          <w:szCs w:val="24"/>
        </w:rPr>
        <w:t xml:space="preserve"> water quality tests </w:t>
      </w:r>
      <w:r w:rsidR="0013692C">
        <w:rPr>
          <w:rFonts w:ascii="Century Gothic" w:hAnsi="Century Gothic"/>
          <w:i/>
          <w:sz w:val="24"/>
          <w:szCs w:val="24"/>
        </w:rPr>
        <w:t>tell us about</w:t>
      </w:r>
      <w:r>
        <w:rPr>
          <w:rFonts w:ascii="Century Gothic" w:hAnsi="Century Gothic"/>
          <w:i/>
          <w:sz w:val="24"/>
          <w:szCs w:val="24"/>
        </w:rPr>
        <w:t xml:space="preserve"> if </w:t>
      </w:r>
      <w:r w:rsidR="0013692C">
        <w:rPr>
          <w:rFonts w:ascii="Century Gothic" w:hAnsi="Century Gothic"/>
          <w:i/>
          <w:sz w:val="24"/>
          <w:szCs w:val="24"/>
        </w:rPr>
        <w:t>the local stream or river conditions are</w:t>
      </w:r>
      <w:r>
        <w:rPr>
          <w:rFonts w:ascii="Century Gothic" w:hAnsi="Century Gothic"/>
          <w:i/>
          <w:sz w:val="24"/>
          <w:szCs w:val="24"/>
        </w:rPr>
        <w:t xml:space="preserve"> healthy for salmon and other aquatic life?”</w:t>
      </w:r>
    </w:p>
    <w:p w:rsidR="00A63792" w:rsidRDefault="00A63792" w:rsidP="008B0074">
      <w:pPr>
        <w:spacing w:after="0" w:line="240" w:lineRule="auto"/>
        <w:rPr>
          <w:rFonts w:ascii="Century Gothic" w:hAnsi="Century Gothic"/>
          <w:i/>
          <w:sz w:val="24"/>
          <w:szCs w:val="24"/>
        </w:rPr>
      </w:pPr>
    </w:p>
    <w:p w:rsidR="008B0074" w:rsidRDefault="008B0074" w:rsidP="008B0074">
      <w:pPr>
        <w:spacing w:after="0" w:line="240" w:lineRule="auto"/>
        <w:rPr>
          <w:rFonts w:ascii="Century Gothic" w:hAnsi="Century Gothic"/>
          <w:i/>
          <w:sz w:val="24"/>
          <w:szCs w:val="24"/>
        </w:rPr>
      </w:pPr>
      <w:r>
        <w:rPr>
          <w:rFonts w:ascii="Century Gothic" w:hAnsi="Century Gothic"/>
          <w:i/>
          <w:sz w:val="24"/>
          <w:szCs w:val="24"/>
        </w:rPr>
        <w:t>“</w:t>
      </w:r>
      <w:r w:rsidR="007E67DF">
        <w:rPr>
          <w:rFonts w:ascii="Century Gothic" w:hAnsi="Century Gothic"/>
          <w:i/>
          <w:sz w:val="24"/>
          <w:szCs w:val="24"/>
        </w:rPr>
        <w:t>Can you see macroinvertebrates with your eyes without the aid of a microscope or other magnifying device?</w:t>
      </w:r>
      <w:r w:rsidR="00751880">
        <w:rPr>
          <w:rFonts w:ascii="Century Gothic" w:hAnsi="Century Gothic"/>
          <w:i/>
          <w:sz w:val="24"/>
          <w:szCs w:val="24"/>
        </w:rPr>
        <w:t>’”</w:t>
      </w:r>
    </w:p>
    <w:p w:rsidR="00751880" w:rsidRDefault="00751880" w:rsidP="008B0074">
      <w:pPr>
        <w:spacing w:after="0" w:line="240" w:lineRule="auto"/>
        <w:rPr>
          <w:rFonts w:ascii="Century Gothic" w:hAnsi="Century Gothic"/>
          <w:i/>
          <w:sz w:val="24"/>
          <w:szCs w:val="24"/>
        </w:rPr>
      </w:pPr>
    </w:p>
    <w:p w:rsidR="00751880" w:rsidRDefault="00751880" w:rsidP="008B0074">
      <w:pPr>
        <w:spacing w:after="0" w:line="240" w:lineRule="auto"/>
        <w:rPr>
          <w:rFonts w:ascii="Century Gothic" w:hAnsi="Century Gothic"/>
          <w:i/>
          <w:sz w:val="24"/>
          <w:szCs w:val="24"/>
        </w:rPr>
      </w:pPr>
      <w:r>
        <w:rPr>
          <w:rFonts w:ascii="Century Gothic" w:hAnsi="Century Gothic"/>
          <w:i/>
          <w:sz w:val="24"/>
          <w:szCs w:val="24"/>
        </w:rPr>
        <w:t>“Wh</w:t>
      </w:r>
      <w:r w:rsidR="007E67DF">
        <w:rPr>
          <w:rFonts w:ascii="Century Gothic" w:hAnsi="Century Gothic"/>
          <w:i/>
          <w:sz w:val="24"/>
          <w:szCs w:val="24"/>
        </w:rPr>
        <w:t>at</w:t>
      </w:r>
      <w:r>
        <w:rPr>
          <w:rFonts w:ascii="Century Gothic" w:hAnsi="Century Gothic"/>
          <w:i/>
          <w:sz w:val="24"/>
          <w:szCs w:val="24"/>
        </w:rPr>
        <w:t xml:space="preserve"> are</w:t>
      </w:r>
      <w:r w:rsidR="007E67DF">
        <w:rPr>
          <w:rFonts w:ascii="Century Gothic" w:hAnsi="Century Gothic"/>
          <w:i/>
          <w:sz w:val="24"/>
          <w:szCs w:val="24"/>
        </w:rPr>
        <w:t xml:space="preserve"> some key functions that</w:t>
      </w:r>
      <w:r>
        <w:rPr>
          <w:rFonts w:ascii="Century Gothic" w:hAnsi="Century Gothic"/>
          <w:i/>
          <w:sz w:val="24"/>
          <w:szCs w:val="24"/>
        </w:rPr>
        <w:t xml:space="preserve"> </w:t>
      </w:r>
      <w:r w:rsidR="006E266B">
        <w:rPr>
          <w:rFonts w:ascii="Century Gothic" w:hAnsi="Century Gothic"/>
          <w:i/>
          <w:sz w:val="24"/>
          <w:szCs w:val="24"/>
        </w:rPr>
        <w:t xml:space="preserve">healthy </w:t>
      </w:r>
      <w:bookmarkStart w:id="0" w:name="_GoBack"/>
      <w:bookmarkEnd w:id="0"/>
      <w:r>
        <w:rPr>
          <w:rFonts w:ascii="Century Gothic" w:hAnsi="Century Gothic"/>
          <w:i/>
          <w:sz w:val="24"/>
          <w:szCs w:val="24"/>
        </w:rPr>
        <w:t xml:space="preserve">riparian </w:t>
      </w:r>
      <w:r w:rsidR="007E67DF">
        <w:rPr>
          <w:rFonts w:ascii="Century Gothic" w:hAnsi="Century Gothic"/>
          <w:i/>
          <w:sz w:val="24"/>
          <w:szCs w:val="24"/>
        </w:rPr>
        <w:t>areas provide</w:t>
      </w:r>
      <w:r>
        <w:rPr>
          <w:rFonts w:ascii="Century Gothic" w:hAnsi="Century Gothic"/>
          <w:i/>
          <w:sz w:val="24"/>
          <w:szCs w:val="24"/>
        </w:rPr>
        <w:t>?”</w:t>
      </w:r>
    </w:p>
    <w:p w:rsidR="00751880" w:rsidRDefault="00751880" w:rsidP="008B0074">
      <w:pPr>
        <w:spacing w:after="0" w:line="240" w:lineRule="auto"/>
        <w:rPr>
          <w:rFonts w:ascii="Century Gothic" w:hAnsi="Century Gothic"/>
          <w:i/>
          <w:sz w:val="24"/>
          <w:szCs w:val="24"/>
        </w:rPr>
      </w:pPr>
    </w:p>
    <w:p w:rsidR="00A63792" w:rsidRDefault="00751880" w:rsidP="008B0074">
      <w:pPr>
        <w:spacing w:after="0" w:line="240" w:lineRule="auto"/>
        <w:rPr>
          <w:rFonts w:ascii="Century Gothic" w:hAnsi="Century Gothic"/>
          <w:sz w:val="24"/>
          <w:szCs w:val="24"/>
        </w:rPr>
      </w:pPr>
      <w:r>
        <w:rPr>
          <w:rFonts w:ascii="Century Gothic" w:hAnsi="Century Gothic"/>
          <w:sz w:val="24"/>
          <w:szCs w:val="24"/>
        </w:rPr>
        <w:t xml:space="preserve">These are just a handful of the questions that are </w:t>
      </w:r>
      <w:r w:rsidR="0013692C">
        <w:rPr>
          <w:rFonts w:ascii="Century Gothic" w:hAnsi="Century Gothic"/>
          <w:sz w:val="24"/>
          <w:szCs w:val="24"/>
        </w:rPr>
        <w:t>examined</w:t>
      </w:r>
      <w:r>
        <w:rPr>
          <w:rFonts w:ascii="Century Gothic" w:hAnsi="Century Gothic"/>
          <w:sz w:val="24"/>
          <w:szCs w:val="24"/>
        </w:rPr>
        <w:t xml:space="preserve"> and subsequently answered following a successful Salmon Watch field day. </w:t>
      </w:r>
      <w:r w:rsidR="00A63792">
        <w:rPr>
          <w:rFonts w:ascii="Century Gothic" w:hAnsi="Century Gothic"/>
          <w:sz w:val="24"/>
          <w:szCs w:val="24"/>
        </w:rPr>
        <w:t xml:space="preserve">For those unfamiliar with the Salmon Watch program, it was created by Oregon Trout in 1993 to cultivate a sense of stewardship for students with local creeks and rivers and the aquatic life that proliferates in those areas. </w:t>
      </w:r>
      <w:r w:rsidR="00352C12">
        <w:rPr>
          <w:rFonts w:ascii="Century Gothic" w:hAnsi="Century Gothic"/>
          <w:sz w:val="24"/>
          <w:szCs w:val="24"/>
        </w:rPr>
        <w:t xml:space="preserve">The program consists of several elements culminating with the field day.  </w:t>
      </w:r>
      <w:r w:rsidR="00A63792">
        <w:rPr>
          <w:rFonts w:ascii="Century Gothic" w:hAnsi="Century Gothic"/>
          <w:sz w:val="24"/>
          <w:szCs w:val="24"/>
        </w:rPr>
        <w:t xml:space="preserve">A typical Salmon Watch field day includes four program modules: salmon biology/salmon lifecycle, water quality, macroinvertebrates, and riparian systems. Each module is taught by a local expert or professional in that field of study. </w:t>
      </w:r>
      <w:r w:rsidR="00AC5E6C">
        <w:rPr>
          <w:rFonts w:ascii="Century Gothic" w:hAnsi="Century Gothic"/>
          <w:sz w:val="24"/>
          <w:szCs w:val="24"/>
        </w:rPr>
        <w:t>Salmon Watch field days are held in both Jackson and Josephine counties, most frequently at county</w:t>
      </w:r>
      <w:r w:rsidR="00352C12">
        <w:rPr>
          <w:rFonts w:ascii="Century Gothic" w:hAnsi="Century Gothic"/>
          <w:sz w:val="24"/>
          <w:szCs w:val="24"/>
        </w:rPr>
        <w:t xml:space="preserve">, </w:t>
      </w:r>
      <w:r w:rsidR="00156606">
        <w:rPr>
          <w:rFonts w:ascii="Century Gothic" w:hAnsi="Century Gothic"/>
          <w:sz w:val="24"/>
          <w:szCs w:val="24"/>
        </w:rPr>
        <w:t>state</w:t>
      </w:r>
      <w:r w:rsidR="00352C12">
        <w:rPr>
          <w:rFonts w:ascii="Century Gothic" w:hAnsi="Century Gothic"/>
          <w:sz w:val="24"/>
          <w:szCs w:val="24"/>
        </w:rPr>
        <w:t>, or local</w:t>
      </w:r>
      <w:r w:rsidR="00156606">
        <w:rPr>
          <w:rFonts w:ascii="Century Gothic" w:hAnsi="Century Gothic"/>
          <w:sz w:val="24"/>
          <w:szCs w:val="24"/>
        </w:rPr>
        <w:t xml:space="preserve"> </w:t>
      </w:r>
      <w:r w:rsidR="00AC5E6C">
        <w:rPr>
          <w:rFonts w:ascii="Century Gothic" w:hAnsi="Century Gothic"/>
          <w:sz w:val="24"/>
          <w:szCs w:val="24"/>
        </w:rPr>
        <w:t>parks with easy instream access.</w:t>
      </w:r>
    </w:p>
    <w:p w:rsidR="00AC5E6C" w:rsidRDefault="00AC5E6C" w:rsidP="008B0074">
      <w:pPr>
        <w:spacing w:after="0" w:line="240" w:lineRule="auto"/>
        <w:rPr>
          <w:rFonts w:ascii="Century Gothic" w:hAnsi="Century Gothic"/>
          <w:sz w:val="24"/>
          <w:szCs w:val="24"/>
        </w:rPr>
      </w:pPr>
    </w:p>
    <w:p w:rsidR="00AC5E6C" w:rsidRDefault="00AC5E6C" w:rsidP="008B0074">
      <w:pPr>
        <w:spacing w:after="0" w:line="240" w:lineRule="auto"/>
        <w:rPr>
          <w:rFonts w:ascii="Century Gothic" w:hAnsi="Century Gothic"/>
          <w:sz w:val="24"/>
          <w:szCs w:val="24"/>
        </w:rPr>
      </w:pPr>
      <w:r>
        <w:rPr>
          <w:rFonts w:ascii="Century Gothic" w:hAnsi="Century Gothic"/>
          <w:sz w:val="24"/>
          <w:szCs w:val="24"/>
        </w:rPr>
        <w:t>Despite the challenges of the ongoing pandemic, a lack of school bus drivers, and limited chaperones, Salmon Watch field days persisted over a 7-week period, providing outdoor education to 3</w:t>
      </w:r>
      <w:r w:rsidRPr="00AC5E6C">
        <w:rPr>
          <w:rFonts w:ascii="Century Gothic" w:hAnsi="Century Gothic"/>
          <w:sz w:val="24"/>
          <w:szCs w:val="24"/>
          <w:vertAlign w:val="superscript"/>
        </w:rPr>
        <w:t>rd</w:t>
      </w:r>
      <w:r>
        <w:rPr>
          <w:rFonts w:ascii="Century Gothic" w:hAnsi="Century Gothic"/>
          <w:sz w:val="24"/>
          <w:szCs w:val="24"/>
        </w:rPr>
        <w:t xml:space="preserve"> through 7</w:t>
      </w:r>
      <w:r w:rsidRPr="00AC5E6C">
        <w:rPr>
          <w:rFonts w:ascii="Century Gothic" w:hAnsi="Century Gothic"/>
          <w:sz w:val="24"/>
          <w:szCs w:val="24"/>
          <w:vertAlign w:val="superscript"/>
        </w:rPr>
        <w:t>th</w:t>
      </w:r>
      <w:r>
        <w:rPr>
          <w:rFonts w:ascii="Century Gothic" w:hAnsi="Century Gothic"/>
          <w:sz w:val="24"/>
          <w:szCs w:val="24"/>
        </w:rPr>
        <w:t xml:space="preserve"> grade students. Due to generous funding from the Jackson Soil and Water Conservation District, and contributions from water quality programs of our local cities (Ashland, Central Point, Grants Pass, Jacksonville, Medford, Phoenix, and Talent) and counties (Jackson and Josephine), as well as partner organizations, Salmon Watch field days were provided to 9 school districts and 2 private schools within the Rogue Basin on a no-cost basis. Overall, collaboration and partnership are key to making these kinds of awesome things happen!</w:t>
      </w:r>
      <w:r w:rsidR="00156606">
        <w:rPr>
          <w:rFonts w:ascii="Century Gothic" w:hAnsi="Century Gothic"/>
          <w:sz w:val="24"/>
          <w:szCs w:val="24"/>
        </w:rPr>
        <w:t xml:space="preserve"> To learn more about Salmon Watch, visit: </w:t>
      </w:r>
      <w:hyperlink r:id="rId6" w:history="1">
        <w:r w:rsidR="00156606" w:rsidRPr="00ED6844">
          <w:rPr>
            <w:rStyle w:val="Hyperlink"/>
            <w:rFonts w:ascii="Century Gothic" w:hAnsi="Century Gothic"/>
            <w:sz w:val="24"/>
            <w:szCs w:val="24"/>
          </w:rPr>
          <w:t>https://www.stream-smart.com/our-work/programs-and-projects/rogue-basin-salmon-watch/</w:t>
        </w:r>
      </w:hyperlink>
      <w:r w:rsidR="00156606">
        <w:rPr>
          <w:rFonts w:ascii="Century Gothic" w:hAnsi="Century Gothic"/>
          <w:sz w:val="24"/>
          <w:szCs w:val="24"/>
        </w:rPr>
        <w:t>.</w:t>
      </w:r>
    </w:p>
    <w:p w:rsidR="00AC5E6C" w:rsidRDefault="00AC5E6C" w:rsidP="008B0074">
      <w:pPr>
        <w:spacing w:after="0" w:line="240" w:lineRule="auto"/>
        <w:rPr>
          <w:rFonts w:ascii="Century Gothic" w:hAnsi="Century Gothic"/>
          <w:sz w:val="24"/>
          <w:szCs w:val="24"/>
        </w:rPr>
      </w:pPr>
    </w:p>
    <w:p w:rsidR="00AC5E6C" w:rsidRDefault="00AC5E6C" w:rsidP="008B0074">
      <w:pPr>
        <w:spacing w:after="0" w:line="240" w:lineRule="auto"/>
        <w:rPr>
          <w:rFonts w:ascii="Century Gothic" w:hAnsi="Century Gothic"/>
          <w:sz w:val="24"/>
          <w:szCs w:val="24"/>
        </w:rPr>
      </w:pPr>
      <w:r>
        <w:rPr>
          <w:rFonts w:ascii="Century Gothic" w:hAnsi="Century Gothic"/>
          <w:sz w:val="24"/>
          <w:szCs w:val="24"/>
        </w:rPr>
        <w:t>Fall 2021 Program Statistics:</w:t>
      </w:r>
    </w:p>
    <w:p w:rsidR="00AC5E6C" w:rsidRDefault="00AC5E6C" w:rsidP="008B0074">
      <w:pPr>
        <w:spacing w:after="0" w:line="240" w:lineRule="auto"/>
        <w:rPr>
          <w:rFonts w:ascii="Century Gothic" w:hAnsi="Century Gothic"/>
          <w:sz w:val="24"/>
          <w:szCs w:val="24"/>
        </w:rPr>
      </w:pPr>
    </w:p>
    <w:p w:rsidR="00AC5E6C" w:rsidRDefault="00AC5E6C" w:rsidP="00AC5E6C">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 of students served: over 1,240</w:t>
      </w:r>
    </w:p>
    <w:p w:rsidR="00AC5E6C" w:rsidRDefault="00AC5E6C" w:rsidP="00AC5E6C">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 of schools that participated: 20</w:t>
      </w:r>
    </w:p>
    <w:p w:rsidR="008B0074" w:rsidRDefault="00AC5E6C" w:rsidP="008B0074">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 of individual instructors that contributed: 38</w:t>
      </w:r>
    </w:p>
    <w:p w:rsidR="002C545A" w:rsidRDefault="002C545A" w:rsidP="002C545A">
      <w:pPr>
        <w:spacing w:after="0" w:line="240" w:lineRule="auto"/>
        <w:rPr>
          <w:rFonts w:ascii="Century Gothic" w:hAnsi="Century Gothic"/>
          <w:sz w:val="24"/>
          <w:szCs w:val="24"/>
        </w:rPr>
      </w:pPr>
    </w:p>
    <w:p w:rsidR="002C545A" w:rsidRDefault="002C545A" w:rsidP="002C545A">
      <w:pPr>
        <w:spacing w:after="0" w:line="240" w:lineRule="auto"/>
        <w:jc w:val="center"/>
        <w:rPr>
          <w:rFonts w:ascii="Century Gothic" w:hAnsi="Century Gothic"/>
          <w:sz w:val="24"/>
          <w:szCs w:val="24"/>
        </w:rPr>
      </w:pPr>
      <w:r>
        <w:rPr>
          <w:rFonts w:ascii="Century Gothic" w:hAnsi="Century Gothic"/>
          <w:noProof/>
          <w:sz w:val="24"/>
          <w:szCs w:val="24"/>
        </w:rPr>
        <w:drawing>
          <wp:inline distT="0" distB="0" distL="0" distR="0">
            <wp:extent cx="3991970" cy="299397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5471" cy="2996604"/>
                    </a:xfrm>
                    <a:prstGeom prst="rect">
                      <a:avLst/>
                    </a:prstGeom>
                  </pic:spPr>
                </pic:pic>
              </a:graphicData>
            </a:graphic>
          </wp:inline>
        </w:drawing>
      </w:r>
    </w:p>
    <w:p w:rsidR="002C545A" w:rsidRDefault="002C545A" w:rsidP="002C545A">
      <w:pPr>
        <w:spacing w:after="0" w:line="240" w:lineRule="auto"/>
        <w:jc w:val="center"/>
        <w:rPr>
          <w:rFonts w:ascii="Century Gothic" w:hAnsi="Century Gothic"/>
          <w:sz w:val="24"/>
          <w:szCs w:val="24"/>
        </w:rPr>
      </w:pPr>
    </w:p>
    <w:p w:rsidR="002C545A" w:rsidRDefault="002C545A" w:rsidP="002C545A">
      <w:pPr>
        <w:spacing w:after="0" w:line="240" w:lineRule="auto"/>
        <w:jc w:val="center"/>
        <w:rPr>
          <w:rFonts w:ascii="Century Gothic" w:hAnsi="Century Gothic"/>
          <w:sz w:val="24"/>
          <w:szCs w:val="24"/>
        </w:rPr>
      </w:pPr>
    </w:p>
    <w:p w:rsidR="002C545A" w:rsidRDefault="002C545A" w:rsidP="002C545A">
      <w:pPr>
        <w:spacing w:after="0" w:line="240" w:lineRule="auto"/>
        <w:jc w:val="center"/>
        <w:rPr>
          <w:rFonts w:ascii="Century Gothic" w:hAnsi="Century Gothic"/>
          <w:sz w:val="24"/>
          <w:szCs w:val="24"/>
        </w:rPr>
      </w:pPr>
      <w:r>
        <w:rPr>
          <w:rFonts w:ascii="Century Gothic" w:hAnsi="Century Gothic"/>
          <w:noProof/>
          <w:sz w:val="24"/>
          <w:szCs w:val="24"/>
        </w:rPr>
        <w:drawing>
          <wp:inline distT="0" distB="0" distL="0" distR="0">
            <wp:extent cx="4048835" cy="303662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2504" cy="3039378"/>
                    </a:xfrm>
                    <a:prstGeom prst="rect">
                      <a:avLst/>
                    </a:prstGeom>
                  </pic:spPr>
                </pic:pic>
              </a:graphicData>
            </a:graphic>
          </wp:inline>
        </w:drawing>
      </w:r>
    </w:p>
    <w:p w:rsidR="002C545A" w:rsidRDefault="002C545A" w:rsidP="002C545A">
      <w:pPr>
        <w:spacing w:after="0" w:line="240" w:lineRule="auto"/>
        <w:jc w:val="center"/>
        <w:rPr>
          <w:rFonts w:ascii="Century Gothic" w:hAnsi="Century Gothic"/>
          <w:sz w:val="24"/>
          <w:szCs w:val="24"/>
        </w:rPr>
      </w:pPr>
    </w:p>
    <w:p w:rsidR="002C545A" w:rsidRPr="002C545A" w:rsidRDefault="002C545A" w:rsidP="002C545A">
      <w:pPr>
        <w:spacing w:after="0" w:line="240" w:lineRule="auto"/>
        <w:jc w:val="center"/>
        <w:rPr>
          <w:rFonts w:ascii="Century Gothic" w:hAnsi="Century Gothic"/>
          <w:sz w:val="24"/>
          <w:szCs w:val="24"/>
        </w:rPr>
      </w:pPr>
      <w:r>
        <w:rPr>
          <w:rFonts w:ascii="Century Gothic" w:hAnsi="Century Gothic"/>
          <w:noProof/>
          <w:sz w:val="24"/>
          <w:szCs w:val="24"/>
        </w:rPr>
        <w:drawing>
          <wp:inline distT="0" distB="0" distL="0" distR="0">
            <wp:extent cx="4128448" cy="3096336"/>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029" cy="3097521"/>
                    </a:xfrm>
                    <a:prstGeom prst="rect">
                      <a:avLst/>
                    </a:prstGeom>
                  </pic:spPr>
                </pic:pic>
              </a:graphicData>
            </a:graphic>
          </wp:inline>
        </w:drawing>
      </w:r>
    </w:p>
    <w:sectPr w:rsidR="002C545A" w:rsidRPr="002C5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733A3"/>
    <w:multiLevelType w:val="hybridMultilevel"/>
    <w:tmpl w:val="3EF46F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74"/>
    <w:rsid w:val="0013692C"/>
    <w:rsid w:val="00156606"/>
    <w:rsid w:val="002C545A"/>
    <w:rsid w:val="00352C12"/>
    <w:rsid w:val="00605436"/>
    <w:rsid w:val="006E266B"/>
    <w:rsid w:val="00751880"/>
    <w:rsid w:val="007E67DF"/>
    <w:rsid w:val="008B0074"/>
    <w:rsid w:val="00A63792"/>
    <w:rsid w:val="00AC5E6C"/>
    <w:rsid w:val="00B00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E6C"/>
    <w:pPr>
      <w:ind w:left="720"/>
      <w:contextualSpacing/>
    </w:pPr>
  </w:style>
  <w:style w:type="character" w:styleId="Hyperlink">
    <w:name w:val="Hyperlink"/>
    <w:basedOn w:val="DefaultParagraphFont"/>
    <w:uiPriority w:val="99"/>
    <w:unhideWhenUsed/>
    <w:rsid w:val="00156606"/>
    <w:rPr>
      <w:color w:val="0000FF" w:themeColor="hyperlink"/>
      <w:u w:val="single"/>
    </w:rPr>
  </w:style>
  <w:style w:type="paragraph" w:styleId="BalloonText">
    <w:name w:val="Balloon Text"/>
    <w:basedOn w:val="Normal"/>
    <w:link w:val="BalloonTextChar"/>
    <w:uiPriority w:val="99"/>
    <w:semiHidden/>
    <w:unhideWhenUsed/>
    <w:rsid w:val="002C5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4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E6C"/>
    <w:pPr>
      <w:ind w:left="720"/>
      <w:contextualSpacing/>
    </w:pPr>
  </w:style>
  <w:style w:type="character" w:styleId="Hyperlink">
    <w:name w:val="Hyperlink"/>
    <w:basedOn w:val="DefaultParagraphFont"/>
    <w:uiPriority w:val="99"/>
    <w:unhideWhenUsed/>
    <w:rsid w:val="00156606"/>
    <w:rPr>
      <w:color w:val="0000FF" w:themeColor="hyperlink"/>
      <w:u w:val="single"/>
    </w:rPr>
  </w:style>
  <w:style w:type="paragraph" w:styleId="BalloonText">
    <w:name w:val="Balloon Text"/>
    <w:basedOn w:val="Normal"/>
    <w:link w:val="BalloonTextChar"/>
    <w:uiPriority w:val="99"/>
    <w:semiHidden/>
    <w:unhideWhenUsed/>
    <w:rsid w:val="002C5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4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ream-smart.com/our-work/programs-and-projects/rogue-basin-salmon-watch/"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1049</TotalTime>
  <Pages>3</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asiedlecki</dc:creator>
  <cp:lastModifiedBy>Greg Stabach</cp:lastModifiedBy>
  <cp:revision>9</cp:revision>
  <dcterms:created xsi:type="dcterms:W3CDTF">2021-12-10T21:09:00Z</dcterms:created>
  <dcterms:modified xsi:type="dcterms:W3CDTF">2021-12-13T15:23:00Z</dcterms:modified>
</cp:coreProperties>
</file>